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08960" cy="11383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1138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DejaVu Sans" w:hAnsi="DejaVu Sans" w:eastAsia="DejaVu Sans"/>
          <w:b/>
          <w:color w:val="172033"/>
          <w:sz w:val="48"/>
        </w:rPr>
        <w:t>Інструкція викладача Lab Practicum</w:t>
      </w:r>
    </w:p>
    <w:p>
      <w:pPr>
        <w:jc w:val="center"/>
      </w:pPr>
      <w:r>
        <w:rPr>
          <w:rFonts w:ascii="DejaVu Sans" w:hAnsi="DejaVu Sans" w:eastAsia="DejaVu Sans"/>
          <w:b/>
          <w:color w:val="1F5FBF"/>
          <w:sz w:val="26"/>
        </w:rPr>
        <w:t>Покрокова інструкція для викладача</w:t>
      </w:r>
    </w:p>
    <w:p>
      <w:pPr>
        <w:jc w:val="center"/>
      </w:pPr>
      <w:r>
        <w:rPr>
          <w:rFonts w:ascii="DejaVu Sans" w:hAnsi="DejaVu Sans" w:eastAsia="DejaVu Sans"/>
          <w:color w:val="6B7280"/>
          <w:sz w:val="20"/>
        </w:rPr>
        <w:t>Версія інструкції: 14.09.2026</w:t>
      </w:r>
    </w:p>
    <w:p>
      <w:pPr>
        <w:jc w:val="center"/>
      </w:pPr>
      <w:r>
        <w:rPr>
          <w:rFonts w:ascii="DejaVu Sans" w:hAnsi="DejaVu Sans" w:eastAsia="DejaVu Sans"/>
          <w:b/>
          <w:color w:val="1F5FBF"/>
          <w:sz w:val="20"/>
        </w:rPr>
        <w:t>https://processlab-lms.com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Для кого ця інструкція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Документ написаний для користувача, який уперше відкрив платформу. Виконуйте дії послідовно. Назви кнопок і розділів наведені так, як вони відображаються в українському інтерфейсі.</w:t>
            </w:r>
          </w:p>
        </w:tc>
      </w:tr>
    </w:tbl>
    <w:p/>
    <w:p>
      <w:r>
        <w:br w:type="page"/>
      </w:r>
    </w:p>
    <w:p>
      <w:pPr>
        <w:pStyle w:val="Heading1"/>
        <w:spacing w:before="160" w:after="80"/>
      </w:pPr>
      <w:r>
        <w:t>Зміст</w:t>
      </w:r>
    </w:p>
    <w:p>
      <w:r>
        <w:rPr>
          <w:rFonts w:ascii="DejaVu Sans" w:hAnsi="DejaVu Sans" w:eastAsia="DejaVu Sans"/>
          <w:b/>
          <w:color w:val="172033"/>
          <w:sz w:val="21"/>
        </w:rPr>
        <w:t>1. Доступ викладача</w:t>
      </w:r>
    </w:p>
    <w:p>
      <w:r>
        <w:rPr>
          <w:rFonts w:ascii="DejaVu Sans" w:hAnsi="DejaVu Sans" w:eastAsia="DejaVu Sans"/>
          <w:b/>
          <w:color w:val="172033"/>
          <w:sz w:val="21"/>
        </w:rPr>
        <w:t>2. Панель і ролі</w:t>
      </w:r>
    </w:p>
    <w:p>
      <w:r>
        <w:rPr>
          <w:rFonts w:ascii="DejaVu Sans" w:hAnsi="DejaVu Sans" w:eastAsia="DejaVu Sans"/>
          <w:b/>
          <w:color w:val="172033"/>
          <w:sz w:val="21"/>
        </w:rPr>
        <w:t>3. Сповіщення</w:t>
      </w:r>
    </w:p>
    <w:p>
      <w:r>
        <w:rPr>
          <w:rFonts w:ascii="DejaVu Sans" w:hAnsi="DejaVu Sans" w:eastAsia="DejaVu Sans"/>
          <w:b/>
          <w:color w:val="172033"/>
          <w:sz w:val="21"/>
        </w:rPr>
        <w:t>4. Підтвердження студентів</w:t>
      </w:r>
    </w:p>
    <w:p>
      <w:r>
        <w:rPr>
          <w:rFonts w:ascii="DejaVu Sans" w:hAnsi="DejaVu Sans" w:eastAsia="DejaVu Sans"/>
          <w:b/>
          <w:color w:val="172033"/>
          <w:sz w:val="21"/>
        </w:rPr>
        <w:t>5. Запити на лабораторні</w:t>
      </w:r>
    </w:p>
    <w:p>
      <w:r>
        <w:rPr>
          <w:rFonts w:ascii="DejaVu Sans" w:hAnsi="DejaVu Sans" w:eastAsia="DejaVu Sans"/>
          <w:b/>
          <w:color w:val="172033"/>
          <w:sz w:val="21"/>
        </w:rPr>
        <w:t>6. Масове зарахування</w:t>
      </w:r>
    </w:p>
    <w:p>
      <w:r>
        <w:rPr>
          <w:rFonts w:ascii="DejaVu Sans" w:hAnsi="DejaVu Sans" w:eastAsia="DejaVu Sans"/>
          <w:b/>
          <w:color w:val="172033"/>
          <w:sz w:val="21"/>
        </w:rPr>
        <w:t>7. Групи і результати</w:t>
      </w:r>
    </w:p>
    <w:p>
      <w:r>
        <w:rPr>
          <w:rFonts w:ascii="DejaVu Sans" w:hAnsi="DejaVu Sans" w:eastAsia="DejaVu Sans"/>
          <w:b/>
          <w:color w:val="172033"/>
          <w:sz w:val="21"/>
        </w:rPr>
        <w:t>8. Перевірка звітів</w:t>
      </w:r>
    </w:p>
    <w:p>
      <w:r>
        <w:rPr>
          <w:rFonts w:ascii="DejaVu Sans" w:hAnsi="DejaVu Sans" w:eastAsia="DejaVu Sans"/>
          <w:b/>
          <w:color w:val="172033"/>
          <w:sz w:val="21"/>
        </w:rPr>
        <w:t>9. Аналітика</w:t>
      </w:r>
    </w:p>
    <w:p>
      <w:r>
        <w:rPr>
          <w:rFonts w:ascii="DejaVu Sans" w:hAnsi="DejaVu Sans" w:eastAsia="DejaVu Sans"/>
          <w:b/>
          <w:color w:val="172033"/>
          <w:sz w:val="21"/>
        </w:rPr>
        <w:t>10. Лабораторні</w:t>
      </w:r>
    </w:p>
    <w:p>
      <w:r>
        <w:rPr>
          <w:rFonts w:ascii="DejaVu Sans" w:hAnsi="DejaVu Sans" w:eastAsia="DejaVu Sans"/>
          <w:b/>
          <w:color w:val="172033"/>
          <w:sz w:val="21"/>
        </w:rPr>
        <w:t>11. Месенджер</w:t>
      </w:r>
    </w:p>
    <w:p>
      <w:r>
        <w:rPr>
          <w:rFonts w:ascii="DejaVu Sans" w:hAnsi="DejaVu Sans" w:eastAsia="DejaVu Sans"/>
          <w:b/>
          <w:color w:val="172033"/>
          <w:sz w:val="21"/>
        </w:rPr>
        <w:t>12. Типові проблеми</w:t>
      </w:r>
    </w:p>
    <w:p>
      <w:r>
        <w:br w:type="page"/>
      </w:r>
    </w:p>
    <w:p>
      <w:pPr>
        <w:pStyle w:val="Heading1"/>
        <w:spacing w:before="160" w:after="80"/>
      </w:pPr>
      <w:r>
        <w:t>1. Як викладач отримує доступ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Викладач не проходить звичайну студентську реєстрацію. Обліковий запис створюється/запрошується адміністратором.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лист-запрошення Lab Practicum.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Перейдіть за посиланням і встановіть пароль.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Увійдіть на processlab-lms.com.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Після прийняття запрошення адміністратор отримує службове сповіщення.</w:t>
      </w:r>
    </w:p>
    <w:p>
      <w:pPr>
        <w:pStyle w:val="Heading1"/>
        <w:spacing w:before="160" w:after="80"/>
      </w:pPr>
      <w:r>
        <w:t>2. Панель викладача і перемикання ролей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Після входу викладач потрапляє у staff-area. Якщо акаунт має кілька ролей, Role Mode Switcher дозволяє перейти між режимами. У режимі викладача показуються тільки дозволені для нього розділи.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Лабораторні роботи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Запити на доступ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Студенти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Масове зарахування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Групи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Результати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Перевірка звітів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Аналітика звітів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Обмеження викладача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Викладач працює у межах свого університету та лабораторних, якими йому дозволено керувати. Глобальні ролі, адміністратори й системні налаштування — зона адміністратора.</w:t>
            </w:r>
          </w:p>
        </w:tc>
      </w:tr>
    </w:tbl>
    <w:p/>
    <w:p>
      <w:pPr>
        <w:pStyle w:val="Heading1"/>
        <w:spacing w:before="160" w:after="80"/>
      </w:pPr>
      <w:r>
        <w:t>3. Службові сповіщення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При вході у staff-area зверху може з’явитися блок «Потрібна ваша увага». Він показує невирішені події: студент завершив профіль, студент просить доступ до лабораторної тощо.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Дзвіночок — Notification Center.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Конверт — особисті повідомлення.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Клік по службовому сповіщенню відкриває потрібну сторінку й позначає подію прочитаною.</w:t>
      </w:r>
    </w:p>
    <w:p>
      <w:pPr>
        <w:pStyle w:val="Heading1"/>
        <w:spacing w:before="160" w:after="80"/>
      </w:pPr>
      <w:r>
        <w:t>4. Підтвердження студентів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«Студенти».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Знайдіть студента зі статусом очікування.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Перевірте університет, факультет/інститут, групу та інші навчальні дані.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Підтвердьте профіль або відхиліть його, якщо дані неправильні.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За потреби відкрийте «Детальніше про студента» для результатів, доступів і редагування навчальних даних.</w:t>
      </w:r>
    </w:p>
    <w:p>
      <w:pPr>
        <w:pStyle w:val="Heading1"/>
        <w:spacing w:before="160" w:after="80"/>
      </w:pPr>
      <w:r>
        <w:t>5. Запити студентів на лабораторні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У лівому меню відкрийте «Запити на доступ».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Перевірте ПІБ, університет, факультет, групу і назву лабораторної.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Натисніть «Надати доступ» або «Відхилити».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При відхиленні можна вказати причину.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Після надання доступу запит зникає, а студент отримує enrollment і бачить «Доступ надано».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7896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-access-request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89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1. Черга запитів на лабораторні у викладача.</w:t>
      </w:r>
    </w:p>
    <w:p>
      <w:pPr>
        <w:pStyle w:val="Heading1"/>
        <w:spacing w:before="160" w:after="80"/>
      </w:pPr>
      <w:r>
        <w:t>6. Індивідуальний і масовий доступ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Доступ можна надавати двома основними способами: окремому студенту на його сторінці або одразу групі через «Масове зарахування».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Для індивідуального доступу відкрийте картку студента і потрібну лабораторну.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Для групового доступу відкрийте «Масове зарахування», оберіть групу і одну/кілька лабораторних.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Після підтвердження доступ створюється для вже зареєстрованих студентів групи.</w:t>
      </w:r>
    </w:p>
    <w:p>
      <w:pPr>
        <w:pStyle w:val="Heading1"/>
        <w:spacing w:before="160" w:after="80"/>
      </w:pPr>
      <w:r>
        <w:t>7. Групи, результати і спроби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«Групи» — склад групи, доступи та журнал.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«Результати» — результати тестів у межах викладацького scope.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На сторінці студента можна переглянути кількість спроб, найкращий/останній результат і статус доступу.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Історію результатів не слід видаляти без потреби; статуси inactive/archived зберігають навчальну історію.</w:t>
      </w:r>
    </w:p>
    <w:p>
      <w:pPr>
        <w:pStyle w:val="Heading1"/>
        <w:spacing w:before="160" w:after="80"/>
      </w:pPr>
      <w:r>
        <w:t>8. Перевірка звітів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«Перевірка звітів». У черзі показуються тільки submitted-звіти, які реально чекають рішення.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Відкрийте звіт. Перевірте висновки, секції, експериментальні таблиці/графіки та історію версій.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За наявності рубрики виставте бали за критеріями.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Залиште коментар. Для повернення на доопрацювання коментар бажаний і може бути обов’язковим у UI.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Натисніть «Повернути на доопрацювання» або «Прийняти звіт».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6. </w:t>
      </w:r>
      <w:r>
        <w:rPr>
          <w:rFonts w:ascii="DejaVu Sans" w:hAnsi="DejaVu Sans" w:eastAsia="DejaVu Sans"/>
          <w:sz w:val="21"/>
        </w:rPr>
        <w:t>Після needs_revision звіт зникає з активної черги; він повернеться після повторного submit студентом.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28134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port-review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13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2. Активна черга звітів, які очікують перевірки.</w:t>
      </w:r>
    </w:p>
    <w:p>
      <w:pPr>
        <w:pStyle w:val="Heading1"/>
        <w:spacing w:before="160" w:after="80"/>
      </w:pPr>
      <w:r>
        <w:t>9. Аналітика звітів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Розділ «Аналітика звітів» показує кількість звітів за статусами у доступному викладачу scope. Використовуйте його для швидкої оцінки, скільки робіт очікує перевірки або доопрацювання.</w:t>
      </w:r>
    </w:p>
    <w:p>
      <w:pPr>
        <w:pStyle w:val="Heading1"/>
        <w:spacing w:before="160" w:after="80"/>
      </w:pPr>
      <w:r>
        <w:t>10. Лабораторні роботи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Викладач бачить лабораторні, доступні його університету і призначені йому. Старі інтерактивні роботи можуть використовувати SWF/Ruffle; для нових робіт можуть використовуватися нативні веб-компоненти.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змінюйте published/availability без узгодження — це впливає на доступ студентів.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Банк питань, налаштування тесту, теорія й інтерактивна частина — різні компоненти лабораторної.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Якщо студент бачить менше лабораторних, перевіряйте спочатку доступ лабораторної університету, потім enrollment студента.</w:t>
      </w:r>
    </w:p>
    <w:p>
      <w:pPr>
        <w:pStyle w:val="Heading1"/>
        <w:spacing w:before="160" w:after="80"/>
      </w:pPr>
      <w:r>
        <w:t>11. Месенджер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Внутрішній месенджер використовуйте для уточнень зі студентом. Службові події (запити доступу, прийняті запрошення) приходять через окремий Notification Center.</w:t>
      </w:r>
    </w:p>
    <w:p>
      <w:pPr>
        <w:pStyle w:val="Heading1"/>
        <w:spacing w:before="160" w:after="80"/>
      </w:pPr>
      <w:r>
        <w:t>12. Типові проблеми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бачу студента: перевірте університет і активну роль/режим.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бачу запит на лабораторну: відкрийте «Запити на доступ», оновіть сторінку; перевірте, чи лабораторна у вашому manage scope.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Звіт не в черзі: active queue містить тільки submitted. needs_revision очікує дії студента.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Студент не бачить лабораторну після enrollment: перевірте, чи лабораторна дозволена його університету і опублікована.</w:t>
      </w:r>
    </w:p>
    <w:p>
      <w:pPr>
        <w:pStyle w:val="Heading1"/>
        <w:spacing w:before="160" w:after="80"/>
      </w:pPr>
      <w:r>
        <w:t>Швидкий контрольний список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Входжу в режимі викладача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Бачу студентів свого scope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Опрацьовую запити на доступ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Вмію масово зарахувати групу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Бачу результати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Перевіряю submitted-звіти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Знаю Notification Center і месенджер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Підтримка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Якщо проблема не вирішується після оновлення сторінки та повторного входу, зафіксуйте: роль користувача, URL сторінки, точний текст помилки та скріншот. Це значно прискорює діагностику.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ans" w:hAnsi="DejaVu Sans" w:eastAsia="DejaVu Sans"/>
        <w:color w:val="6B7280"/>
        <w:sz w:val="16"/>
      </w:rPr>
      <w:t xml:space="preserve">Стор.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DejaVu Sans" w:hAnsi="DejaVu Sans" w:eastAsia="DejaVu Sans"/>
        <w:b/>
        <w:color w:val="1F5FBF"/>
        <w:sz w:val="17"/>
      </w:rPr>
      <w:t>Lab Practicum • ProcessLab LMS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7203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F5F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17203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720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/>
      <w:b/>
      <w:bCs/>
      <w:i/>
      <w:color w:val="4F81BD" w:themeColor="accent1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